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E1F7" w14:textId="77777777" w:rsidR="0087057F" w:rsidRPr="00D45B86" w:rsidRDefault="0087057F" w:rsidP="008F6DC8">
      <w:pPr>
        <w:spacing w:after="200" w:line="276" w:lineRule="auto"/>
        <w:jc w:val="both"/>
        <w:rPr>
          <w:rFonts w:ascii="Arial" w:hAnsi="Arial" w:cs="Arial"/>
        </w:rPr>
      </w:pPr>
      <w:r w:rsidRPr="00D45B86">
        <w:rPr>
          <w:rFonts w:ascii="Arial" w:hAnsi="Arial" w:cs="Arial"/>
        </w:rPr>
        <w:t>Пресс-релиз</w:t>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p>
    <w:p w14:paraId="590F8A89" w14:textId="3AFE7774" w:rsidR="009A3CFF" w:rsidRDefault="00622577" w:rsidP="008F6DC8">
      <w:pPr>
        <w:spacing w:after="200" w:line="276" w:lineRule="auto"/>
        <w:jc w:val="both"/>
        <w:rPr>
          <w:rFonts w:ascii="Arial" w:hAnsi="Arial" w:cs="Arial"/>
          <w:b/>
          <w:color w:val="002060"/>
          <w:sz w:val="28"/>
        </w:rPr>
      </w:pPr>
      <w:bookmarkStart w:id="0" w:name="_Hlk132617134"/>
      <w:bookmarkStart w:id="1" w:name="_Hlk132621355"/>
      <w:bookmarkStart w:id="2" w:name="_GoBack"/>
      <w:r w:rsidRPr="00622577">
        <w:rPr>
          <w:rFonts w:ascii="Arial" w:hAnsi="Arial" w:cs="Arial"/>
          <w:b/>
          <w:color w:val="002060"/>
          <w:sz w:val="28"/>
        </w:rPr>
        <w:t xml:space="preserve">Жителей </w:t>
      </w:r>
      <w:r w:rsidR="007B7F00">
        <w:rPr>
          <w:rFonts w:ascii="Arial" w:hAnsi="Arial" w:cs="Arial"/>
          <w:b/>
          <w:color w:val="002060"/>
          <w:sz w:val="28"/>
        </w:rPr>
        <w:t>Забайкальского</w:t>
      </w:r>
      <w:r w:rsidR="00942791">
        <w:rPr>
          <w:rFonts w:ascii="Arial" w:hAnsi="Arial" w:cs="Arial"/>
          <w:b/>
          <w:color w:val="002060"/>
          <w:sz w:val="28"/>
        </w:rPr>
        <w:t xml:space="preserve"> края</w:t>
      </w:r>
      <w:r>
        <w:rPr>
          <w:rFonts w:ascii="Arial" w:hAnsi="Arial" w:cs="Arial"/>
          <w:b/>
          <w:color w:val="002060"/>
          <w:sz w:val="28"/>
        </w:rPr>
        <w:t xml:space="preserve"> стали </w:t>
      </w:r>
      <w:r w:rsidR="009A3CFF" w:rsidRPr="009A3CFF">
        <w:rPr>
          <w:rFonts w:ascii="Arial" w:hAnsi="Arial" w:cs="Arial"/>
          <w:b/>
          <w:color w:val="002060"/>
          <w:sz w:val="28"/>
        </w:rPr>
        <w:t xml:space="preserve">приглашать на иностранные вакансии </w:t>
      </w:r>
    </w:p>
    <w:p w14:paraId="619E00F5" w14:textId="0E31C8EB" w:rsidR="00F86718" w:rsidRPr="00D45B86" w:rsidRDefault="007B7F00" w:rsidP="008F6DC8">
      <w:pPr>
        <w:spacing w:after="200" w:line="276" w:lineRule="auto"/>
        <w:jc w:val="both"/>
        <w:rPr>
          <w:rFonts w:ascii="Arial" w:hAnsi="Arial" w:cs="Arial"/>
          <w:i/>
        </w:rPr>
      </w:pPr>
      <w:bookmarkStart w:id="3" w:name="_Hlk132617639"/>
      <w:r>
        <w:rPr>
          <w:rFonts w:ascii="Arial" w:hAnsi="Arial" w:cs="Arial"/>
          <w:b/>
        </w:rPr>
        <w:t>Чита</w:t>
      </w:r>
      <w:r w:rsidR="0026481E" w:rsidRPr="00E554D7">
        <w:rPr>
          <w:rFonts w:ascii="Arial" w:hAnsi="Arial" w:cs="Arial"/>
          <w:b/>
        </w:rPr>
        <w:t xml:space="preserve">, </w:t>
      </w:r>
      <w:r w:rsidR="00B83878" w:rsidRPr="00B83878">
        <w:rPr>
          <w:rFonts w:ascii="Arial" w:hAnsi="Arial" w:cs="Arial"/>
          <w:b/>
        </w:rPr>
        <w:t>1</w:t>
      </w:r>
      <w:r w:rsidR="00B5157F">
        <w:rPr>
          <w:rFonts w:ascii="Arial" w:hAnsi="Arial" w:cs="Arial"/>
          <w:b/>
        </w:rPr>
        <w:t>7</w:t>
      </w:r>
      <w:r w:rsidR="00C10164">
        <w:rPr>
          <w:rFonts w:ascii="Arial" w:hAnsi="Arial" w:cs="Arial"/>
          <w:b/>
        </w:rPr>
        <w:t xml:space="preserve"> </w:t>
      </w:r>
      <w:r w:rsidR="009A3CFF">
        <w:rPr>
          <w:rFonts w:ascii="Arial" w:hAnsi="Arial" w:cs="Arial"/>
          <w:b/>
        </w:rPr>
        <w:t>апреля</w:t>
      </w:r>
      <w:r w:rsidR="001D7EF2" w:rsidRPr="00E554D7">
        <w:rPr>
          <w:rFonts w:ascii="Arial" w:hAnsi="Arial" w:cs="Arial"/>
          <w:b/>
        </w:rPr>
        <w:t xml:space="preserve"> 202</w:t>
      </w:r>
      <w:r w:rsidR="004B12ED">
        <w:rPr>
          <w:rFonts w:ascii="Arial" w:hAnsi="Arial" w:cs="Arial"/>
          <w:b/>
        </w:rPr>
        <w:t>3</w:t>
      </w:r>
      <w:r w:rsidR="001D7EF2" w:rsidRPr="00E554D7">
        <w:rPr>
          <w:rFonts w:ascii="Arial" w:hAnsi="Arial" w:cs="Arial"/>
          <w:b/>
        </w:rPr>
        <w:t xml:space="preserve"> года.</w:t>
      </w:r>
      <w:r w:rsidR="0026481E" w:rsidRPr="00E554D7">
        <w:rPr>
          <w:rFonts w:ascii="Arial" w:hAnsi="Arial" w:cs="Arial"/>
          <w:i/>
        </w:rPr>
        <w:t xml:space="preserve"> </w:t>
      </w:r>
      <w:r w:rsidR="009A3CFF" w:rsidRPr="009A3CFF">
        <w:rPr>
          <w:rFonts w:ascii="Arial" w:hAnsi="Arial" w:cs="Arial"/>
          <w:i/>
        </w:rPr>
        <w:t xml:space="preserve">Эксперты hh.ru, крупнейшей платформы онлайн-рекрутинга в России, проанализировали приглашения на нероссийские вакансии, полученные резюме </w:t>
      </w:r>
      <w:r w:rsidR="009A3CFF">
        <w:rPr>
          <w:rFonts w:ascii="Arial" w:hAnsi="Arial" w:cs="Arial"/>
          <w:i/>
        </w:rPr>
        <w:t xml:space="preserve">жителей </w:t>
      </w:r>
      <w:r>
        <w:rPr>
          <w:rFonts w:ascii="Arial" w:hAnsi="Arial" w:cs="Arial"/>
          <w:i/>
        </w:rPr>
        <w:t>Забайкальского</w:t>
      </w:r>
      <w:r w:rsidR="00942791">
        <w:rPr>
          <w:rFonts w:ascii="Arial" w:hAnsi="Arial" w:cs="Arial"/>
          <w:i/>
        </w:rPr>
        <w:t xml:space="preserve"> края</w:t>
      </w:r>
      <w:r w:rsidR="009A3CFF">
        <w:rPr>
          <w:rFonts w:ascii="Arial" w:hAnsi="Arial" w:cs="Arial"/>
          <w:i/>
        </w:rPr>
        <w:t xml:space="preserve"> </w:t>
      </w:r>
      <w:r w:rsidR="009A3CFF" w:rsidRPr="009A3CFF">
        <w:rPr>
          <w:rFonts w:ascii="Arial" w:hAnsi="Arial" w:cs="Arial"/>
          <w:i/>
        </w:rPr>
        <w:t xml:space="preserve">в первом квартале 2023 года.  </w:t>
      </w:r>
    </w:p>
    <w:p w14:paraId="5DC7AC24" w14:textId="62091DE0" w:rsidR="009A3CFF" w:rsidRDefault="009A3CFF" w:rsidP="009A3CFF">
      <w:pPr>
        <w:spacing w:after="200" w:line="276" w:lineRule="auto"/>
        <w:jc w:val="both"/>
        <w:rPr>
          <w:rFonts w:ascii="Arial" w:hAnsi="Arial" w:cs="Arial"/>
        </w:rPr>
      </w:pPr>
      <w:r w:rsidRPr="009A3CFF">
        <w:rPr>
          <w:rFonts w:ascii="Arial" w:hAnsi="Arial" w:cs="Arial"/>
        </w:rPr>
        <w:t>За январь-март 2023 года приглашения на иностранные вакансии получили 95,3 тысячи резюме, размещенных соискателями из России: это на 52% больше, чем за аналогичный период прошлого года. Отметим, что речь идет именно о стране, указанной в вакансии, при этом сама компания-работодатель может быть как иностранной, так и российской.</w:t>
      </w:r>
    </w:p>
    <w:p w14:paraId="456AA690" w14:textId="241B3ADE" w:rsidR="00175C7F" w:rsidRDefault="00622577" w:rsidP="009A3CFF">
      <w:pPr>
        <w:spacing w:after="200" w:line="276" w:lineRule="auto"/>
        <w:jc w:val="both"/>
        <w:rPr>
          <w:rFonts w:ascii="Arial" w:hAnsi="Arial" w:cs="Arial"/>
        </w:rPr>
      </w:pPr>
      <w:r>
        <w:rPr>
          <w:rFonts w:ascii="Arial" w:hAnsi="Arial" w:cs="Arial"/>
          <w:b/>
        </w:rPr>
        <w:t>П</w:t>
      </w:r>
      <w:r w:rsidR="009A3CFF" w:rsidRPr="00B8534F">
        <w:rPr>
          <w:rFonts w:ascii="Arial" w:hAnsi="Arial" w:cs="Arial"/>
          <w:b/>
        </w:rPr>
        <w:t>риглашения на нероссийские вакансии в первом квартале 2023 года получили</w:t>
      </w:r>
      <w:r>
        <w:rPr>
          <w:rFonts w:ascii="Arial" w:hAnsi="Arial" w:cs="Arial"/>
          <w:b/>
        </w:rPr>
        <w:t xml:space="preserve"> в том числе </w:t>
      </w:r>
      <w:r w:rsidR="00942791">
        <w:rPr>
          <w:rFonts w:ascii="Arial" w:hAnsi="Arial" w:cs="Arial"/>
          <w:b/>
        </w:rPr>
        <w:t>более</w:t>
      </w:r>
      <w:r w:rsidR="007B7F00">
        <w:rPr>
          <w:rFonts w:ascii="Arial" w:hAnsi="Arial" w:cs="Arial"/>
          <w:b/>
        </w:rPr>
        <w:t xml:space="preserve"> сотни</w:t>
      </w:r>
      <w:r w:rsidR="009A3CFF" w:rsidRPr="00B8534F">
        <w:rPr>
          <w:rFonts w:ascii="Arial" w:hAnsi="Arial" w:cs="Arial"/>
          <w:b/>
        </w:rPr>
        <w:t xml:space="preserve"> резюме, созданных соискателями из </w:t>
      </w:r>
      <w:r w:rsidR="007B7F00">
        <w:rPr>
          <w:rFonts w:ascii="Arial" w:hAnsi="Arial" w:cs="Arial"/>
          <w:b/>
        </w:rPr>
        <w:t>Забайкальского</w:t>
      </w:r>
      <w:r w:rsidR="00175C7F">
        <w:rPr>
          <w:rFonts w:ascii="Arial" w:hAnsi="Arial" w:cs="Arial"/>
          <w:b/>
        </w:rPr>
        <w:t xml:space="preserve"> края</w:t>
      </w:r>
      <w:r w:rsidR="009A3CFF">
        <w:rPr>
          <w:rFonts w:ascii="Arial" w:hAnsi="Arial" w:cs="Arial"/>
        </w:rPr>
        <w:t xml:space="preserve">. </w:t>
      </w:r>
      <w:r w:rsidR="00175C7F">
        <w:rPr>
          <w:rFonts w:ascii="Arial" w:hAnsi="Arial" w:cs="Arial"/>
        </w:rPr>
        <w:t>Преимущественно</w:t>
      </w:r>
      <w:r w:rsidR="009A3CFF" w:rsidRPr="009A3CFF">
        <w:rPr>
          <w:rFonts w:ascii="Arial" w:hAnsi="Arial" w:cs="Arial"/>
        </w:rPr>
        <w:t xml:space="preserve"> это были вакансии из Казахстана (</w:t>
      </w:r>
      <w:r w:rsidR="007B7F00">
        <w:rPr>
          <w:rFonts w:ascii="Arial" w:hAnsi="Arial" w:cs="Arial"/>
        </w:rPr>
        <w:t>31</w:t>
      </w:r>
      <w:r w:rsidR="009A3CFF" w:rsidRPr="009A3CFF">
        <w:rPr>
          <w:rFonts w:ascii="Arial" w:hAnsi="Arial" w:cs="Arial"/>
        </w:rPr>
        <w:t>%)</w:t>
      </w:r>
      <w:r w:rsidR="00347AD2">
        <w:rPr>
          <w:rFonts w:ascii="Arial" w:hAnsi="Arial" w:cs="Arial"/>
        </w:rPr>
        <w:t xml:space="preserve">, </w:t>
      </w:r>
      <w:r w:rsidR="009A3CFF" w:rsidRPr="009A3CFF">
        <w:rPr>
          <w:rFonts w:ascii="Arial" w:hAnsi="Arial" w:cs="Arial"/>
        </w:rPr>
        <w:t>Беларуси</w:t>
      </w:r>
      <w:r w:rsidR="00D27BF7">
        <w:rPr>
          <w:rFonts w:ascii="Arial" w:hAnsi="Arial" w:cs="Arial"/>
        </w:rPr>
        <w:t xml:space="preserve"> (</w:t>
      </w:r>
      <w:r w:rsidR="00942791">
        <w:rPr>
          <w:rFonts w:ascii="Arial" w:hAnsi="Arial" w:cs="Arial"/>
        </w:rPr>
        <w:t>2</w:t>
      </w:r>
      <w:r w:rsidR="007B7F00">
        <w:rPr>
          <w:rFonts w:ascii="Arial" w:hAnsi="Arial" w:cs="Arial"/>
        </w:rPr>
        <w:t>5</w:t>
      </w:r>
      <w:r w:rsidR="00D27BF7">
        <w:rPr>
          <w:rFonts w:ascii="Arial" w:hAnsi="Arial" w:cs="Arial"/>
        </w:rPr>
        <w:t>%)</w:t>
      </w:r>
      <w:r w:rsidR="007B7F00">
        <w:rPr>
          <w:rFonts w:ascii="Arial" w:hAnsi="Arial" w:cs="Arial"/>
        </w:rPr>
        <w:t xml:space="preserve">, </w:t>
      </w:r>
      <w:r>
        <w:rPr>
          <w:rFonts w:ascii="Arial" w:hAnsi="Arial" w:cs="Arial"/>
        </w:rPr>
        <w:t xml:space="preserve">а также </w:t>
      </w:r>
      <w:r w:rsidR="00175C7F">
        <w:rPr>
          <w:rFonts w:ascii="Arial" w:hAnsi="Arial" w:cs="Arial"/>
        </w:rPr>
        <w:t>Кыргызстана (</w:t>
      </w:r>
      <w:r w:rsidR="007B7F00">
        <w:rPr>
          <w:rFonts w:ascii="Arial" w:hAnsi="Arial" w:cs="Arial"/>
        </w:rPr>
        <w:t>10</w:t>
      </w:r>
      <w:r w:rsidR="00175C7F">
        <w:rPr>
          <w:rFonts w:ascii="Arial" w:hAnsi="Arial" w:cs="Arial"/>
        </w:rPr>
        <w:t>%)</w:t>
      </w:r>
      <w:r w:rsidR="00942791">
        <w:rPr>
          <w:rFonts w:ascii="Arial" w:hAnsi="Arial" w:cs="Arial"/>
        </w:rPr>
        <w:t xml:space="preserve">, </w:t>
      </w:r>
      <w:r w:rsidR="007B7F00">
        <w:rPr>
          <w:rFonts w:ascii="Arial" w:hAnsi="Arial" w:cs="Arial"/>
        </w:rPr>
        <w:t xml:space="preserve">Грузии (8%) и </w:t>
      </w:r>
      <w:r w:rsidR="00942791">
        <w:rPr>
          <w:rFonts w:ascii="Arial" w:hAnsi="Arial" w:cs="Arial"/>
        </w:rPr>
        <w:t>Узбекистана (7%)</w:t>
      </w:r>
      <w:r w:rsidR="007B7F00">
        <w:rPr>
          <w:rFonts w:ascii="Arial" w:hAnsi="Arial" w:cs="Arial"/>
        </w:rPr>
        <w:t>.</w:t>
      </w:r>
    </w:p>
    <w:p w14:paraId="565EDE7F" w14:textId="3FD54842" w:rsidR="00347AD2" w:rsidRPr="00D27BF7" w:rsidRDefault="00601531" w:rsidP="009A3CFF">
      <w:pPr>
        <w:spacing w:after="200" w:line="276" w:lineRule="auto"/>
        <w:jc w:val="both"/>
        <w:rPr>
          <w:rFonts w:ascii="Arial" w:hAnsi="Arial" w:cs="Arial"/>
          <w:b/>
        </w:rPr>
      </w:pPr>
      <w:r w:rsidRPr="00D27BF7">
        <w:rPr>
          <w:rFonts w:ascii="Arial" w:hAnsi="Arial" w:cs="Arial"/>
          <w:b/>
        </w:rPr>
        <w:t>На Дальнем Востоке</w:t>
      </w:r>
      <w:r w:rsidR="00D27BF7" w:rsidRPr="00D27BF7">
        <w:rPr>
          <w:rFonts w:ascii="Arial" w:hAnsi="Arial" w:cs="Arial"/>
          <w:b/>
        </w:rPr>
        <w:t xml:space="preserve"> в 1 кв. </w:t>
      </w:r>
      <w:r w:rsidR="00D27BF7">
        <w:rPr>
          <w:rFonts w:ascii="Arial" w:hAnsi="Arial" w:cs="Arial"/>
          <w:b/>
        </w:rPr>
        <w:t xml:space="preserve">2023 </w:t>
      </w:r>
      <w:r w:rsidR="00D27BF7" w:rsidRPr="00D27BF7">
        <w:rPr>
          <w:rFonts w:ascii="Arial" w:hAnsi="Arial" w:cs="Arial"/>
          <w:b/>
        </w:rPr>
        <w:t>такие приглашения получили</w:t>
      </w:r>
      <w:r w:rsidRPr="00D27BF7">
        <w:rPr>
          <w:rFonts w:ascii="Arial" w:hAnsi="Arial" w:cs="Arial"/>
          <w:b/>
        </w:rPr>
        <w:t xml:space="preserve"> более 1,7 тысяч</w:t>
      </w:r>
      <w:r w:rsidR="00D27BF7" w:rsidRPr="00D27BF7">
        <w:rPr>
          <w:rFonts w:ascii="Arial" w:hAnsi="Arial" w:cs="Arial"/>
          <w:b/>
        </w:rPr>
        <w:t xml:space="preserve"> резюме.</w:t>
      </w:r>
      <w:r w:rsidR="00D27BF7">
        <w:rPr>
          <w:rFonts w:ascii="Arial" w:hAnsi="Arial" w:cs="Arial"/>
          <w:b/>
        </w:rPr>
        <w:t xml:space="preserve"> </w:t>
      </w:r>
      <w:r w:rsidR="005B7492" w:rsidRPr="005B7492">
        <w:rPr>
          <w:rFonts w:ascii="Arial" w:hAnsi="Arial" w:cs="Arial"/>
        </w:rPr>
        <w:t>Чаще всего на иностранные вакансии приглашали соискателей из Приморского края (33%), Хабаровского края (18%), Республики Саха (15%)</w:t>
      </w:r>
      <w:r w:rsidR="005B7492">
        <w:rPr>
          <w:rFonts w:ascii="Arial" w:hAnsi="Arial" w:cs="Arial"/>
        </w:rPr>
        <w:t xml:space="preserve"> и Республики Бурятия (11%). В Амурской области – 8% от общего числа приглашений, 6%</w:t>
      </w:r>
      <w:r w:rsidR="007B7F00">
        <w:rPr>
          <w:rFonts w:ascii="Arial" w:hAnsi="Arial" w:cs="Arial"/>
        </w:rPr>
        <w:t xml:space="preserve"> – </w:t>
      </w:r>
      <w:r w:rsidR="005B7492">
        <w:rPr>
          <w:rFonts w:ascii="Arial" w:hAnsi="Arial" w:cs="Arial"/>
        </w:rPr>
        <w:t>в Забайкалье, 5%</w:t>
      </w:r>
      <w:r w:rsidR="007B7F00">
        <w:rPr>
          <w:rFonts w:ascii="Arial" w:hAnsi="Arial" w:cs="Arial"/>
        </w:rPr>
        <w:t xml:space="preserve"> – </w:t>
      </w:r>
      <w:r w:rsidR="005B7492">
        <w:rPr>
          <w:rFonts w:ascii="Arial" w:hAnsi="Arial" w:cs="Arial"/>
        </w:rPr>
        <w:t xml:space="preserve">в Сахалинской области. На Камчатке и в Магаданской области – по 2%. В ЧАО и ЕАО – менее 0,1%. </w:t>
      </w:r>
    </w:p>
    <w:p w14:paraId="59CDF401" w14:textId="66E5D7D2" w:rsidR="00601531" w:rsidRDefault="00601531" w:rsidP="009A3CFF">
      <w:pPr>
        <w:spacing w:after="200" w:line="276" w:lineRule="auto"/>
        <w:jc w:val="both"/>
        <w:rPr>
          <w:rFonts w:ascii="Arial" w:hAnsi="Arial" w:cs="Arial"/>
        </w:rPr>
      </w:pPr>
      <w:r>
        <w:rPr>
          <w:noProof/>
        </w:rPr>
        <w:drawing>
          <wp:inline distT="0" distB="0" distL="0" distR="0" wp14:anchorId="1A9589D4" wp14:editId="30DD1977">
            <wp:extent cx="5945505" cy="1895168"/>
            <wp:effectExtent l="0" t="0" r="17145" b="10160"/>
            <wp:docPr id="3" name="Диаграмма 3">
              <a:extLst xmlns:a="http://schemas.openxmlformats.org/drawingml/2006/main">
                <a:ext uri="{FF2B5EF4-FFF2-40B4-BE49-F238E27FC236}">
                  <a16:creationId xmlns:a16="http://schemas.microsoft.com/office/drawing/2014/main" id="{452617F6-2E68-49D6-98C3-D5EF8D1BF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23DC69" w14:textId="4CAB515B" w:rsidR="009A3CFF" w:rsidRPr="009A3CFF" w:rsidRDefault="009A3CFF" w:rsidP="009A3CFF">
      <w:pPr>
        <w:spacing w:after="200" w:line="276" w:lineRule="auto"/>
        <w:jc w:val="both"/>
        <w:rPr>
          <w:rFonts w:ascii="Arial" w:hAnsi="Arial" w:cs="Arial"/>
        </w:rPr>
      </w:pPr>
      <w:r>
        <w:rPr>
          <w:rFonts w:ascii="Arial" w:hAnsi="Arial" w:cs="Arial"/>
        </w:rPr>
        <w:t xml:space="preserve">В целом </w:t>
      </w:r>
      <w:r w:rsidRPr="009A3CFF">
        <w:rPr>
          <w:rFonts w:ascii="Arial" w:hAnsi="Arial" w:cs="Arial"/>
        </w:rPr>
        <w:t xml:space="preserve">интерес к российским соискателям </w:t>
      </w:r>
      <w:r>
        <w:rPr>
          <w:rFonts w:ascii="Arial" w:hAnsi="Arial" w:cs="Arial"/>
        </w:rPr>
        <w:t xml:space="preserve">наиболее заметно </w:t>
      </w:r>
      <w:r w:rsidRPr="009A3CFF">
        <w:rPr>
          <w:rFonts w:ascii="Arial" w:hAnsi="Arial" w:cs="Arial"/>
        </w:rPr>
        <w:t xml:space="preserve">вырос в таких странах, как Индонезия (год назад было зафиксировано всего четыре приглашения, в начале 2023 – уже 170), Сербия (с 51 приглашения до 428), Мексика (с 11 до 63), ОАЭ (с 438 до 2,2 тыс.), Турция (с 959 до 4,6 тыс.), Кыргызстан (с 1,2 тыс. до 4,7 тыс.) и США (с 1,1 тыс. до 4,3 тыс.). Также можно выделить Грецию, Марокко, Египет, Люксембург, Вьетнам, Словению, Венгрию, Португалию: на вакансии в этих странах ранее либо вообще не приглашали россиян, либо это было единичные случаи, но в 2023 году приглашения выросли до нескольких десятков. </w:t>
      </w:r>
    </w:p>
    <w:p w14:paraId="0ACB813D" w14:textId="77777777" w:rsidR="009A3CFF" w:rsidRPr="009A3CFF" w:rsidRDefault="009A3CFF" w:rsidP="009A3CFF">
      <w:pPr>
        <w:spacing w:after="200" w:line="276" w:lineRule="auto"/>
        <w:jc w:val="both"/>
        <w:rPr>
          <w:rFonts w:ascii="Arial" w:hAnsi="Arial" w:cs="Arial"/>
        </w:rPr>
      </w:pPr>
      <w:r w:rsidRPr="009A3CFF">
        <w:rPr>
          <w:rFonts w:ascii="Arial" w:hAnsi="Arial" w:cs="Arial"/>
        </w:rPr>
        <w:t xml:space="preserve">В то же время в первом квартале текущего года российские резюме не получили ни одного приглашения на вакансии из Бангладеш, Исландии и Норвегии, хотя в первом квартале прошлого года в каждом случае насчитывалось по несколько сотен приглашений. Кроме </w:t>
      </w:r>
      <w:r w:rsidRPr="009A3CFF">
        <w:rPr>
          <w:rFonts w:ascii="Arial" w:hAnsi="Arial" w:cs="Arial"/>
        </w:rPr>
        <w:lastRenderedPageBreak/>
        <w:t xml:space="preserve">того, интерес к российским соискателям заметно снизился в Словакии (с 297 приглашений до 9), Франции (с 93 до 3), Великобритании (с 212 до 19), Латвии (с 88 до 9), Италии (с 77 до 19), Польше (с 1,1 тыс. до 327), Финляндии (со 101 до 34). </w:t>
      </w:r>
    </w:p>
    <w:p w14:paraId="5081BE3D" w14:textId="49B68697" w:rsidR="009A3CFF" w:rsidRPr="00B8534F" w:rsidRDefault="009A3CFF" w:rsidP="009A3CFF">
      <w:pPr>
        <w:spacing w:after="200" w:line="276" w:lineRule="auto"/>
        <w:jc w:val="both"/>
        <w:rPr>
          <w:rFonts w:ascii="Arial" w:hAnsi="Arial" w:cs="Arial"/>
        </w:rPr>
      </w:pPr>
      <w:r w:rsidRPr="009A3CFF">
        <w:rPr>
          <w:rFonts w:ascii="Arial" w:hAnsi="Arial" w:cs="Arial"/>
        </w:rPr>
        <w:t>При этом чаще всего россияне получают приглашения на вакансии из Казахстана (31%, или 29,5 тыс. приглашений), Беларуси (21%, или 20,5 тыс.), Грузии (10%, или 9,3 тыс.), а также Узбекистана (7%), Кыргызстана, Турции и США (по 5%).</w:t>
      </w:r>
      <w:r>
        <w:rPr>
          <w:rFonts w:ascii="Arial" w:hAnsi="Arial" w:cs="Arial"/>
        </w:rPr>
        <w:t xml:space="preserve"> Среди специализаций наиболее востребованы менеджеры по продажам, программисты, дизайнеры, операторы </w:t>
      </w:r>
      <w:r>
        <w:rPr>
          <w:rFonts w:ascii="Arial" w:hAnsi="Arial" w:cs="Arial"/>
          <w:lang w:val="en-US"/>
        </w:rPr>
        <w:t>call</w:t>
      </w:r>
      <w:r>
        <w:rPr>
          <w:rFonts w:ascii="Arial" w:hAnsi="Arial" w:cs="Arial"/>
        </w:rPr>
        <w:t>-центров</w:t>
      </w:r>
      <w:r w:rsidR="00B8534F">
        <w:rPr>
          <w:rFonts w:ascii="Arial" w:hAnsi="Arial" w:cs="Arial"/>
        </w:rPr>
        <w:t xml:space="preserve">, </w:t>
      </w:r>
      <w:r w:rsidR="00B8534F">
        <w:rPr>
          <w:rFonts w:ascii="Arial" w:hAnsi="Arial" w:cs="Arial"/>
          <w:lang w:val="en-US"/>
        </w:rPr>
        <w:t>SMM</w:t>
      </w:r>
      <w:r w:rsidR="00B8534F">
        <w:rPr>
          <w:rFonts w:ascii="Arial" w:hAnsi="Arial" w:cs="Arial"/>
        </w:rPr>
        <w:t>-менеджеры, преподаватели и секретари/ассистенты</w:t>
      </w:r>
      <w:bookmarkEnd w:id="1"/>
      <w:bookmarkEnd w:id="2"/>
      <w:r w:rsidR="00B8534F">
        <w:rPr>
          <w:rFonts w:ascii="Arial" w:hAnsi="Arial" w:cs="Arial"/>
        </w:rPr>
        <w:t xml:space="preserve">. </w:t>
      </w:r>
    </w:p>
    <w:bookmarkEnd w:id="0"/>
    <w:bookmarkEnd w:id="3"/>
    <w:p w14:paraId="3329DF9A" w14:textId="5D27FC5B" w:rsidR="00B83878" w:rsidRPr="00B83878" w:rsidRDefault="00B83878" w:rsidP="009A3CFF">
      <w:pPr>
        <w:spacing w:after="200" w:line="276" w:lineRule="auto"/>
        <w:jc w:val="both"/>
        <w:rPr>
          <w:rFonts w:ascii="Arial" w:hAnsi="Arial" w:cs="Arial"/>
        </w:rPr>
      </w:pPr>
      <w:r w:rsidRPr="00B83878">
        <w:rPr>
          <w:rFonts w:ascii="Arial" w:hAnsi="Arial" w:cs="Arial"/>
        </w:rPr>
        <w:t xml:space="preserve"> </w:t>
      </w:r>
    </w:p>
    <w:p w14:paraId="0597B257" w14:textId="0FD360A9" w:rsidR="00231E44" w:rsidRPr="00231E44" w:rsidRDefault="00231E44" w:rsidP="00B83878">
      <w:pPr>
        <w:spacing w:after="200" w:line="276" w:lineRule="auto"/>
        <w:jc w:val="both"/>
        <w:rPr>
          <w:rFonts w:ascii="Arial" w:hAnsi="Arial" w:cs="Arial"/>
        </w:rPr>
      </w:pPr>
      <w:r w:rsidRPr="00231E44">
        <w:rPr>
          <w:rFonts w:ascii="Arial" w:hAnsi="Arial" w:cs="Arial"/>
        </w:rPr>
        <w:t xml:space="preserve">  </w:t>
      </w:r>
    </w:p>
    <w:p w14:paraId="27A16655" w14:textId="77777777" w:rsidR="00C35CBF" w:rsidRPr="00D45B86" w:rsidRDefault="00C35CBF" w:rsidP="008F6DC8">
      <w:pPr>
        <w:spacing w:after="200" w:line="276" w:lineRule="auto"/>
        <w:jc w:val="both"/>
        <w:rPr>
          <w:rFonts w:ascii="Arial" w:hAnsi="Arial" w:cs="Arial"/>
          <w:sz w:val="20"/>
          <w:szCs w:val="20"/>
        </w:rPr>
      </w:pPr>
    </w:p>
    <w:p w14:paraId="75DFA397" w14:textId="77777777" w:rsidR="00D103B7" w:rsidRPr="00926CE8" w:rsidRDefault="00D103B7" w:rsidP="008F6DC8">
      <w:pPr>
        <w:spacing w:after="200" w:line="276" w:lineRule="auto"/>
        <w:jc w:val="both"/>
        <w:rPr>
          <w:rFonts w:ascii="Arial" w:hAnsi="Arial" w:cs="Arial"/>
          <w:b/>
          <w:sz w:val="16"/>
        </w:rPr>
      </w:pPr>
      <w:r w:rsidRPr="00926CE8">
        <w:rPr>
          <w:rFonts w:ascii="Arial" w:hAnsi="Arial" w:cs="Arial"/>
          <w:b/>
          <w:sz w:val="16"/>
        </w:rPr>
        <w:t>О HeadHunter </w:t>
      </w:r>
    </w:p>
    <w:p w14:paraId="06308510" w14:textId="0543E5DA" w:rsidR="007E6E56" w:rsidRPr="006A3132" w:rsidRDefault="009D7985" w:rsidP="009D7985">
      <w:pPr>
        <w:spacing w:after="200" w:line="276" w:lineRule="auto"/>
        <w:jc w:val="both"/>
        <w:rPr>
          <w:rFonts w:ascii="Arial" w:hAnsi="Arial" w:cs="Arial"/>
          <w:sz w:val="20"/>
        </w:rPr>
      </w:pPr>
      <w:r w:rsidRPr="009D7985">
        <w:rPr>
          <w:rFonts w:ascii="Arial" w:hAnsi="Arial" w:cs="Arial"/>
          <w:sz w:val="16"/>
        </w:rPr>
        <w:t>HeadHunter (hh.ru) — крупнейшая платформа онлайн-рекрутинга в России, клиентами которой являются свыше 480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63 млн резюме, а среднее дневное количество вакансий в течение 2022 г. составило свыше 870 тысяч ежемесячно. По данным SimilarWeb, hh.ru занимает третье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 ИТ-компаний России.</w:t>
      </w:r>
    </w:p>
    <w:sectPr w:rsidR="007E6E56" w:rsidRPr="006A3132" w:rsidSect="00FA36EA">
      <w:headerReference w:type="default" r:id="rId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D788" w14:textId="77777777" w:rsidR="00424536" w:rsidRDefault="00424536" w:rsidP="009E382E">
      <w:pPr>
        <w:spacing w:after="0" w:line="240" w:lineRule="auto"/>
      </w:pPr>
      <w:r>
        <w:separator/>
      </w:r>
    </w:p>
  </w:endnote>
  <w:endnote w:type="continuationSeparator" w:id="0">
    <w:p w14:paraId="1484E76C" w14:textId="77777777" w:rsidR="00424536" w:rsidRDefault="00424536" w:rsidP="009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A75B" w14:textId="77777777" w:rsidR="00424536" w:rsidRDefault="00424536" w:rsidP="009E382E">
      <w:pPr>
        <w:spacing w:after="0" w:line="240" w:lineRule="auto"/>
      </w:pPr>
      <w:r>
        <w:separator/>
      </w:r>
    </w:p>
  </w:footnote>
  <w:footnote w:type="continuationSeparator" w:id="0">
    <w:p w14:paraId="440B9B99" w14:textId="77777777" w:rsidR="00424536" w:rsidRDefault="00424536" w:rsidP="009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7C0" w14:textId="0BB25C87" w:rsidR="009E382E" w:rsidRDefault="00B5157F" w:rsidP="00B5157F">
    <w:pPr>
      <w:jc w:val="right"/>
    </w:pPr>
    <w:r>
      <w:rPr>
        <w:noProof/>
        <w:lang w:eastAsia="ru-RU"/>
      </w:rPr>
      <w:drawing>
        <wp:inline distT="0" distB="0" distL="0" distR="0" wp14:anchorId="54946455" wp14:editId="1D4FA788">
          <wp:extent cx="2612921" cy="83331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ДФО.png"/>
                  <pic:cNvPicPr/>
                </pic:nvPicPr>
                <pic:blipFill>
                  <a:blip r:embed="rId1">
                    <a:extLst>
                      <a:ext uri="{28A0092B-C50C-407E-A947-70E740481C1C}">
                        <a14:useLocalDpi xmlns:a14="http://schemas.microsoft.com/office/drawing/2010/main" val="0"/>
                      </a:ext>
                    </a:extLst>
                  </a:blip>
                  <a:stretch>
                    <a:fillRect/>
                  </a:stretch>
                </pic:blipFill>
                <pic:spPr>
                  <a:xfrm>
                    <a:off x="0" y="0"/>
                    <a:ext cx="2625178" cy="837219"/>
                  </a:xfrm>
                  <a:prstGeom prst="rect">
                    <a:avLst/>
                  </a:prstGeom>
                </pic:spPr>
              </pic:pic>
            </a:graphicData>
          </a:graphic>
        </wp:inline>
      </w:drawing>
    </w:r>
    <w:r w:rsidR="009E382E" w:rsidRPr="00EE1CCC">
      <w:rPr>
        <w:noProof/>
        <w:lang w:eastAsia="ru-RU"/>
      </w:rPr>
      <mc:AlternateContent>
        <mc:Choice Requires="wps">
          <w:drawing>
            <wp:anchor distT="0" distB="0" distL="114300" distR="114300" simplePos="0" relativeHeight="251660288" behindDoc="0" locked="0" layoutInCell="1" allowOverlap="1" wp14:anchorId="3103CF0C" wp14:editId="5158378D">
              <wp:simplePos x="0" y="0"/>
              <wp:positionH relativeFrom="column">
                <wp:posOffset>1237615</wp:posOffset>
              </wp:positionH>
              <wp:positionV relativeFrom="paragraph">
                <wp:posOffset>33655</wp:posOffset>
              </wp:positionV>
              <wp:extent cx="0" cy="717550"/>
              <wp:effectExtent l="0" t="0" r="38100" b="25400"/>
              <wp:wrapNone/>
              <wp:docPr id="2" name="Прямая соединительная линия 8">
                <a:extLst xmlns:a="http://schemas.openxmlformats.org/drawingml/2006/main">
                  <a:ext uri="{FF2B5EF4-FFF2-40B4-BE49-F238E27FC236}">
                    <a16:creationId xmlns:a16="http://schemas.microsoft.com/office/drawing/2014/main" id="{A400C2AF-23C9-4029-9471-BB2C6C22B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0"/>
                      </a:xfrm>
                      <a:prstGeom prst="line">
                        <a:avLst/>
                      </a:prstGeom>
                      <a:ln>
                        <a:solidFill>
                          <a:srgbClr val="D20A1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68DCF8"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45pt,2.65pt" to="97.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" strokecolor="#d20a11" strokeweight=".5pt">
              <v:stroke joinstyle="miter"/>
              <o:lock v:ext="edit" shapetype="f"/>
            </v:line>
          </w:pict>
        </mc:Fallback>
      </mc:AlternateContent>
    </w:r>
    <w:r w:rsidR="009E382E" w:rsidRPr="00EE1CCC">
      <w:rPr>
        <w:noProof/>
        <w:lang w:eastAsia="ru-RU"/>
      </w:rPr>
      <w:drawing>
        <wp:anchor distT="0" distB="0" distL="114300" distR="114300" simplePos="0" relativeHeight="251659264" behindDoc="0" locked="0" layoutInCell="1" allowOverlap="1" wp14:anchorId="595405C4" wp14:editId="076E1C54">
          <wp:simplePos x="0" y="0"/>
          <wp:positionH relativeFrom="column">
            <wp:posOffset>-635</wp:posOffset>
          </wp:positionH>
          <wp:positionV relativeFrom="paragraph">
            <wp:posOffset>33655</wp:posOffset>
          </wp:positionV>
          <wp:extent cx="717550" cy="717550"/>
          <wp:effectExtent l="0" t="0" r="6350" b="6350"/>
          <wp:wrapNone/>
          <wp:docPr id="9" name="Рисунок 6">
            <a:extLst xmlns:a="http://schemas.openxmlformats.org/drawingml/2006/main">
              <a:ext uri="{FF2B5EF4-FFF2-40B4-BE49-F238E27FC236}">
                <a16:creationId xmlns:a16="http://schemas.microsoft.com/office/drawing/2014/main" id="{446A305A-F69A-4D96-A555-B7CC52344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46A305A-F69A-4D96-A555-B7CC523440C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28" cy="7178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B78"/>
    <w:multiLevelType w:val="hybridMultilevel"/>
    <w:tmpl w:val="6B8C3C4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15:restartNumberingAfterBreak="0">
    <w:nsid w:val="676A09AD"/>
    <w:multiLevelType w:val="hybridMultilevel"/>
    <w:tmpl w:val="C27A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3"/>
    <w:rsid w:val="00005FEA"/>
    <w:rsid w:val="0001433E"/>
    <w:rsid w:val="00027F80"/>
    <w:rsid w:val="00030F8C"/>
    <w:rsid w:val="00057142"/>
    <w:rsid w:val="00095355"/>
    <w:rsid w:val="000B3D3F"/>
    <w:rsid w:val="000B7F17"/>
    <w:rsid w:val="000C03E2"/>
    <w:rsid w:val="000C04EE"/>
    <w:rsid w:val="000D56F0"/>
    <w:rsid w:val="00104E51"/>
    <w:rsid w:val="00106D77"/>
    <w:rsid w:val="00112973"/>
    <w:rsid w:val="0013626C"/>
    <w:rsid w:val="001667F5"/>
    <w:rsid w:val="00175C7F"/>
    <w:rsid w:val="001A27A4"/>
    <w:rsid w:val="001C4B40"/>
    <w:rsid w:val="001C4CAE"/>
    <w:rsid w:val="001D76BA"/>
    <w:rsid w:val="001D7EF2"/>
    <w:rsid w:val="001F7CEA"/>
    <w:rsid w:val="002029D8"/>
    <w:rsid w:val="00231E44"/>
    <w:rsid w:val="0026481E"/>
    <w:rsid w:val="002649AF"/>
    <w:rsid w:val="00273F91"/>
    <w:rsid w:val="002B4649"/>
    <w:rsid w:val="002D5B17"/>
    <w:rsid w:val="00302A88"/>
    <w:rsid w:val="00306A6F"/>
    <w:rsid w:val="003341BF"/>
    <w:rsid w:val="00340785"/>
    <w:rsid w:val="00347AD2"/>
    <w:rsid w:val="00351111"/>
    <w:rsid w:val="00355B15"/>
    <w:rsid w:val="0038430F"/>
    <w:rsid w:val="00384884"/>
    <w:rsid w:val="003929E0"/>
    <w:rsid w:val="003B06A3"/>
    <w:rsid w:val="003B2E3A"/>
    <w:rsid w:val="003C2BC9"/>
    <w:rsid w:val="003C689A"/>
    <w:rsid w:val="003D1448"/>
    <w:rsid w:val="003E3B52"/>
    <w:rsid w:val="003F000D"/>
    <w:rsid w:val="004052F5"/>
    <w:rsid w:val="00410AEC"/>
    <w:rsid w:val="00412DAC"/>
    <w:rsid w:val="00421ECA"/>
    <w:rsid w:val="00424536"/>
    <w:rsid w:val="00441DFE"/>
    <w:rsid w:val="004441ED"/>
    <w:rsid w:val="0044519B"/>
    <w:rsid w:val="00450CB7"/>
    <w:rsid w:val="00454B28"/>
    <w:rsid w:val="00462BC8"/>
    <w:rsid w:val="00463E78"/>
    <w:rsid w:val="00464B6C"/>
    <w:rsid w:val="0048091C"/>
    <w:rsid w:val="004B12ED"/>
    <w:rsid w:val="004B5250"/>
    <w:rsid w:val="00502F57"/>
    <w:rsid w:val="005068EF"/>
    <w:rsid w:val="00542B5B"/>
    <w:rsid w:val="0055453D"/>
    <w:rsid w:val="00593B5A"/>
    <w:rsid w:val="005A09C8"/>
    <w:rsid w:val="005A2D3A"/>
    <w:rsid w:val="005A646A"/>
    <w:rsid w:val="005B7492"/>
    <w:rsid w:val="005C52C8"/>
    <w:rsid w:val="00600413"/>
    <w:rsid w:val="00601531"/>
    <w:rsid w:val="006120B4"/>
    <w:rsid w:val="00614F0F"/>
    <w:rsid w:val="00616589"/>
    <w:rsid w:val="00622577"/>
    <w:rsid w:val="00667A2A"/>
    <w:rsid w:val="00690988"/>
    <w:rsid w:val="00696F90"/>
    <w:rsid w:val="006A3132"/>
    <w:rsid w:val="006C7567"/>
    <w:rsid w:val="006E1732"/>
    <w:rsid w:val="006E5EE2"/>
    <w:rsid w:val="006F28FC"/>
    <w:rsid w:val="006F60F1"/>
    <w:rsid w:val="00732885"/>
    <w:rsid w:val="00754F58"/>
    <w:rsid w:val="00756B25"/>
    <w:rsid w:val="00760DD0"/>
    <w:rsid w:val="00766DF3"/>
    <w:rsid w:val="00775AE5"/>
    <w:rsid w:val="00780532"/>
    <w:rsid w:val="00783DB2"/>
    <w:rsid w:val="007908EC"/>
    <w:rsid w:val="007936E1"/>
    <w:rsid w:val="007969E6"/>
    <w:rsid w:val="007B7F00"/>
    <w:rsid w:val="007D666A"/>
    <w:rsid w:val="007E6E56"/>
    <w:rsid w:val="007F26E2"/>
    <w:rsid w:val="007F5382"/>
    <w:rsid w:val="007F5C43"/>
    <w:rsid w:val="007F68C9"/>
    <w:rsid w:val="008038F3"/>
    <w:rsid w:val="00803B1C"/>
    <w:rsid w:val="00823763"/>
    <w:rsid w:val="0082653B"/>
    <w:rsid w:val="0084276D"/>
    <w:rsid w:val="00852F56"/>
    <w:rsid w:val="008605E7"/>
    <w:rsid w:val="00860E0C"/>
    <w:rsid w:val="00866783"/>
    <w:rsid w:val="0087057F"/>
    <w:rsid w:val="00882251"/>
    <w:rsid w:val="008A5BC2"/>
    <w:rsid w:val="008B3418"/>
    <w:rsid w:val="008C76A8"/>
    <w:rsid w:val="008D0730"/>
    <w:rsid w:val="008D4779"/>
    <w:rsid w:val="008F6DC8"/>
    <w:rsid w:val="0090466B"/>
    <w:rsid w:val="00904BB1"/>
    <w:rsid w:val="00923786"/>
    <w:rsid w:val="00926CE8"/>
    <w:rsid w:val="00942791"/>
    <w:rsid w:val="0095571C"/>
    <w:rsid w:val="009710F2"/>
    <w:rsid w:val="0097111E"/>
    <w:rsid w:val="00980958"/>
    <w:rsid w:val="00991399"/>
    <w:rsid w:val="00992086"/>
    <w:rsid w:val="009A36AB"/>
    <w:rsid w:val="009A3CFF"/>
    <w:rsid w:val="009D0363"/>
    <w:rsid w:val="009D7985"/>
    <w:rsid w:val="009E1D8B"/>
    <w:rsid w:val="009E382E"/>
    <w:rsid w:val="009F56A4"/>
    <w:rsid w:val="00A00BB8"/>
    <w:rsid w:val="00A120E6"/>
    <w:rsid w:val="00A1267D"/>
    <w:rsid w:val="00A30472"/>
    <w:rsid w:val="00A4702A"/>
    <w:rsid w:val="00A53EA2"/>
    <w:rsid w:val="00A609BA"/>
    <w:rsid w:val="00A733F1"/>
    <w:rsid w:val="00A73E38"/>
    <w:rsid w:val="00A84514"/>
    <w:rsid w:val="00AA64A4"/>
    <w:rsid w:val="00AC0810"/>
    <w:rsid w:val="00AC2E5B"/>
    <w:rsid w:val="00AC38E0"/>
    <w:rsid w:val="00AC541B"/>
    <w:rsid w:val="00AD160C"/>
    <w:rsid w:val="00AE657B"/>
    <w:rsid w:val="00AF4667"/>
    <w:rsid w:val="00B042C5"/>
    <w:rsid w:val="00B06790"/>
    <w:rsid w:val="00B35E9C"/>
    <w:rsid w:val="00B44B61"/>
    <w:rsid w:val="00B50CD0"/>
    <w:rsid w:val="00B5157F"/>
    <w:rsid w:val="00B6575E"/>
    <w:rsid w:val="00B662D7"/>
    <w:rsid w:val="00B83878"/>
    <w:rsid w:val="00B8534F"/>
    <w:rsid w:val="00B869F8"/>
    <w:rsid w:val="00BD4724"/>
    <w:rsid w:val="00BE7FDC"/>
    <w:rsid w:val="00C10164"/>
    <w:rsid w:val="00C25C1D"/>
    <w:rsid w:val="00C26A39"/>
    <w:rsid w:val="00C35CBF"/>
    <w:rsid w:val="00C368AB"/>
    <w:rsid w:val="00C51FFD"/>
    <w:rsid w:val="00C612E7"/>
    <w:rsid w:val="00C62B81"/>
    <w:rsid w:val="00CA1143"/>
    <w:rsid w:val="00CB6D5E"/>
    <w:rsid w:val="00CE4583"/>
    <w:rsid w:val="00CF6104"/>
    <w:rsid w:val="00D01309"/>
    <w:rsid w:val="00D103B7"/>
    <w:rsid w:val="00D27BF7"/>
    <w:rsid w:val="00D45B86"/>
    <w:rsid w:val="00D47AD6"/>
    <w:rsid w:val="00D53014"/>
    <w:rsid w:val="00D8626C"/>
    <w:rsid w:val="00DC3EB0"/>
    <w:rsid w:val="00DC79C9"/>
    <w:rsid w:val="00DD109E"/>
    <w:rsid w:val="00DD545A"/>
    <w:rsid w:val="00E056F6"/>
    <w:rsid w:val="00E10AC8"/>
    <w:rsid w:val="00E154A7"/>
    <w:rsid w:val="00E20DBF"/>
    <w:rsid w:val="00E26FBB"/>
    <w:rsid w:val="00E3265B"/>
    <w:rsid w:val="00E32AD1"/>
    <w:rsid w:val="00E33433"/>
    <w:rsid w:val="00E537D9"/>
    <w:rsid w:val="00E554D7"/>
    <w:rsid w:val="00E620F3"/>
    <w:rsid w:val="00E65C11"/>
    <w:rsid w:val="00E667EC"/>
    <w:rsid w:val="00E737F1"/>
    <w:rsid w:val="00EA1DD2"/>
    <w:rsid w:val="00EA44BD"/>
    <w:rsid w:val="00EB7B81"/>
    <w:rsid w:val="00EE1CCC"/>
    <w:rsid w:val="00EF3C4C"/>
    <w:rsid w:val="00F26261"/>
    <w:rsid w:val="00F31142"/>
    <w:rsid w:val="00F344FC"/>
    <w:rsid w:val="00F364D7"/>
    <w:rsid w:val="00F563A7"/>
    <w:rsid w:val="00F6417E"/>
    <w:rsid w:val="00F8201A"/>
    <w:rsid w:val="00F86718"/>
    <w:rsid w:val="00F936A9"/>
    <w:rsid w:val="00FA36EA"/>
    <w:rsid w:val="00FB3E8D"/>
    <w:rsid w:val="00FD1EF6"/>
    <w:rsid w:val="00FE5F70"/>
    <w:rsid w:val="00FF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39529"/>
  <w15:chartTrackingRefBased/>
  <w15:docId w15:val="{ED08CE9E-0B49-4829-A4FD-C75791E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C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E1CCC"/>
    <w:rPr>
      <w:color w:val="0000FF"/>
      <w:u w:val="single"/>
    </w:rPr>
  </w:style>
  <w:style w:type="paragraph" w:styleId="a5">
    <w:name w:val="header"/>
    <w:basedOn w:val="a"/>
    <w:link w:val="a6"/>
    <w:uiPriority w:val="99"/>
    <w:unhideWhenUsed/>
    <w:rsid w:val="009E3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82E"/>
  </w:style>
  <w:style w:type="paragraph" w:styleId="a7">
    <w:name w:val="footer"/>
    <w:basedOn w:val="a"/>
    <w:link w:val="a8"/>
    <w:uiPriority w:val="99"/>
    <w:unhideWhenUsed/>
    <w:rsid w:val="009E3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2E"/>
  </w:style>
  <w:style w:type="paragraph" w:styleId="a9">
    <w:name w:val="List Paragraph"/>
    <w:basedOn w:val="a"/>
    <w:uiPriority w:val="34"/>
    <w:qFormat/>
    <w:rsid w:val="00923786"/>
    <w:pPr>
      <w:ind w:left="720"/>
      <w:contextualSpacing/>
    </w:pPr>
  </w:style>
  <w:style w:type="character" w:styleId="aa">
    <w:name w:val="FollowedHyperlink"/>
    <w:basedOn w:val="a0"/>
    <w:uiPriority w:val="99"/>
    <w:semiHidden/>
    <w:unhideWhenUsed/>
    <w:rsid w:val="008A5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052">
      <w:bodyDiv w:val="1"/>
      <w:marLeft w:val="0"/>
      <w:marRight w:val="0"/>
      <w:marTop w:val="0"/>
      <w:marBottom w:val="0"/>
      <w:divBdr>
        <w:top w:val="none" w:sz="0" w:space="0" w:color="auto"/>
        <w:left w:val="none" w:sz="0" w:space="0" w:color="auto"/>
        <w:bottom w:val="none" w:sz="0" w:space="0" w:color="auto"/>
        <w:right w:val="none" w:sz="0" w:space="0" w:color="auto"/>
      </w:divBdr>
    </w:div>
    <w:div w:id="303315513">
      <w:bodyDiv w:val="1"/>
      <w:marLeft w:val="0"/>
      <w:marRight w:val="0"/>
      <w:marTop w:val="0"/>
      <w:marBottom w:val="0"/>
      <w:divBdr>
        <w:top w:val="none" w:sz="0" w:space="0" w:color="auto"/>
        <w:left w:val="none" w:sz="0" w:space="0" w:color="auto"/>
        <w:bottom w:val="none" w:sz="0" w:space="0" w:color="auto"/>
        <w:right w:val="none" w:sz="0" w:space="0" w:color="auto"/>
      </w:divBdr>
    </w:div>
    <w:div w:id="803815582">
      <w:bodyDiv w:val="1"/>
      <w:marLeft w:val="0"/>
      <w:marRight w:val="0"/>
      <w:marTop w:val="0"/>
      <w:marBottom w:val="0"/>
      <w:divBdr>
        <w:top w:val="none" w:sz="0" w:space="0" w:color="auto"/>
        <w:left w:val="none" w:sz="0" w:space="0" w:color="auto"/>
        <w:bottom w:val="none" w:sz="0" w:space="0" w:color="auto"/>
        <w:right w:val="none" w:sz="0" w:space="0" w:color="auto"/>
      </w:divBdr>
    </w:div>
    <w:div w:id="869688328">
      <w:bodyDiv w:val="1"/>
      <w:marLeft w:val="0"/>
      <w:marRight w:val="0"/>
      <w:marTop w:val="0"/>
      <w:marBottom w:val="0"/>
      <w:divBdr>
        <w:top w:val="none" w:sz="0" w:space="0" w:color="auto"/>
        <w:left w:val="none" w:sz="0" w:space="0" w:color="auto"/>
        <w:bottom w:val="none" w:sz="0" w:space="0" w:color="auto"/>
        <w:right w:val="none" w:sz="0" w:space="0" w:color="auto"/>
      </w:divBdr>
    </w:div>
    <w:div w:id="1061750625">
      <w:bodyDiv w:val="1"/>
      <w:marLeft w:val="0"/>
      <w:marRight w:val="0"/>
      <w:marTop w:val="0"/>
      <w:marBottom w:val="0"/>
      <w:divBdr>
        <w:top w:val="none" w:sz="0" w:space="0" w:color="auto"/>
        <w:left w:val="none" w:sz="0" w:space="0" w:color="auto"/>
        <w:bottom w:val="none" w:sz="0" w:space="0" w:color="auto"/>
        <w:right w:val="none" w:sz="0" w:space="0" w:color="auto"/>
      </w:divBdr>
    </w:div>
    <w:div w:id="15139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headhunter-my.sharepoint.com/personal/e_ilyushina_pyn_ru/Documents/&#1056;&#1072;&#1073;&#1086;&#1095;&#1080;&#1081;%20&#1089;&#1090;&#1086;&#1083;/&#1053;&#1086;&#1074;&#1072;&#1103;%20&#1087;&#1072;&#1087;&#1082;&#1072;/hh%20&#1087;&#1088;&#1080;&#1075;&#1083;&#1072;&#1096;&#1077;&#1085;&#1080;&#1103;%20&#1085;&#1072;%20&#1085;&#1077;&#1088;&#1086;&#1089;&#1089;&#1080;&#1081;&#1089;&#1082;&#1080;&#1077;%20&#1074;&#1072;&#1082;&#1072;&#1085;&#1089;&#1080;&#1080;-1%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ru-RU" sz="1050" b="1">
                <a:latin typeface="Arial" panose="020B0604020202020204" pitchFamily="34" charset="0"/>
                <a:cs typeface="Arial" panose="020B0604020202020204" pitchFamily="34" charset="0"/>
              </a:rPr>
              <a:t>Число приглашений на нероссийские вакансии, полученных резюме,</a:t>
            </a:r>
          </a:p>
          <a:p>
            <a:pPr>
              <a:defRPr sz="1050" b="1">
                <a:latin typeface="Arial" panose="020B0604020202020204" pitchFamily="34" charset="0"/>
                <a:cs typeface="Arial" panose="020B0604020202020204" pitchFamily="34" charset="0"/>
              </a:defRPr>
            </a:pPr>
            <a:r>
              <a:rPr lang="ru-RU" sz="1050" b="1">
                <a:latin typeface="Arial" panose="020B0604020202020204" pitchFamily="34" charset="0"/>
                <a:cs typeface="Arial" panose="020B0604020202020204" pitchFamily="34" charset="0"/>
              </a:rPr>
              <a:t>ДФО, 1 кв.2023</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Лист1!$F$5:$F$17</c:f>
              <c:strCache>
                <c:ptCount val="13"/>
                <c:pt idx="0">
                  <c:v>Казахстан</c:v>
                </c:pt>
                <c:pt idx="1">
                  <c:v>Беларусь</c:v>
                </c:pt>
                <c:pt idx="2">
                  <c:v>Грузия</c:v>
                </c:pt>
                <c:pt idx="3">
                  <c:v>Кыргызстан</c:v>
                </c:pt>
                <c:pt idx="4">
                  <c:v>Узбекистан</c:v>
                </c:pt>
                <c:pt idx="5">
                  <c:v>США</c:v>
                </c:pt>
                <c:pt idx="6">
                  <c:v>Китай</c:v>
                </c:pt>
                <c:pt idx="7">
                  <c:v>Турция</c:v>
                </c:pt>
                <c:pt idx="8">
                  <c:v>Армения</c:v>
                </c:pt>
                <c:pt idx="9">
                  <c:v>Азербайджан</c:v>
                </c:pt>
                <c:pt idx="10">
                  <c:v>Германия</c:v>
                </c:pt>
                <c:pt idx="11">
                  <c:v>ОАЭ</c:v>
                </c:pt>
                <c:pt idx="12">
                  <c:v>Таиланд</c:v>
                </c:pt>
              </c:strCache>
            </c:strRef>
          </c:cat>
          <c:val>
            <c:numRef>
              <c:f>Лист1!$G$5:$G$17</c:f>
              <c:numCache>
                <c:formatCode>0%</c:formatCode>
                <c:ptCount val="13"/>
                <c:pt idx="0">
                  <c:v>0.41840277777777779</c:v>
                </c:pt>
                <c:pt idx="1">
                  <c:v>0.20659722222222221</c:v>
                </c:pt>
                <c:pt idx="2">
                  <c:v>8.1018518518518517E-2</c:v>
                </c:pt>
                <c:pt idx="3">
                  <c:v>7.3495370370370364E-2</c:v>
                </c:pt>
                <c:pt idx="4">
                  <c:v>6.5972222222222224E-2</c:v>
                </c:pt>
                <c:pt idx="5">
                  <c:v>5.4976851851851853E-2</c:v>
                </c:pt>
                <c:pt idx="6">
                  <c:v>3.7037037037037035E-2</c:v>
                </c:pt>
                <c:pt idx="7">
                  <c:v>2.7199074074074073E-2</c:v>
                </c:pt>
                <c:pt idx="8">
                  <c:v>2.0254629629629629E-2</c:v>
                </c:pt>
                <c:pt idx="9">
                  <c:v>1.4467592592592593E-2</c:v>
                </c:pt>
                <c:pt idx="10">
                  <c:v>1.3888888888888888E-2</c:v>
                </c:pt>
                <c:pt idx="11">
                  <c:v>1.2731481481481481E-2</c:v>
                </c:pt>
                <c:pt idx="12">
                  <c:v>5.208333333333333E-3</c:v>
                </c:pt>
              </c:numCache>
            </c:numRef>
          </c:val>
          <c:extLst>
            <c:ext xmlns:c16="http://schemas.microsoft.com/office/drawing/2014/chart" uri="{C3380CC4-5D6E-409C-BE32-E72D297353CC}">
              <c16:uniqueId val="{00000000-DB0B-41D6-ABB7-F940588F751A}"/>
            </c:ext>
          </c:extLst>
        </c:ser>
        <c:dLbls>
          <c:showLegendKey val="0"/>
          <c:showVal val="0"/>
          <c:showCatName val="0"/>
          <c:showSerName val="0"/>
          <c:showPercent val="0"/>
          <c:showBubbleSize val="0"/>
        </c:dLbls>
        <c:gapWidth val="114"/>
        <c:overlap val="-27"/>
        <c:axId val="2093964943"/>
        <c:axId val="16858543"/>
      </c:barChart>
      <c:catAx>
        <c:axId val="2093964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58543"/>
        <c:crosses val="autoZero"/>
        <c:auto val="1"/>
        <c:lblAlgn val="ctr"/>
        <c:lblOffset val="100"/>
        <c:noMultiLvlLbl val="0"/>
      </c:catAx>
      <c:valAx>
        <c:axId val="16858543"/>
        <c:scaling>
          <c:orientation val="minMax"/>
        </c:scaling>
        <c:delete val="1"/>
        <c:axPos val="l"/>
        <c:numFmt formatCode="0%" sourceLinked="1"/>
        <c:majorTickMark val="none"/>
        <c:minorTickMark val="none"/>
        <c:tickLblPos val="nextTo"/>
        <c:crossAx val="2093964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HH</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Джабаров Александр</dc:creator>
  <cp:keywords/>
  <dc:description/>
  <cp:lastModifiedBy>Елизавета Илюшина</cp:lastModifiedBy>
  <cp:revision>10</cp:revision>
  <dcterms:created xsi:type="dcterms:W3CDTF">2023-04-13T03:12:00Z</dcterms:created>
  <dcterms:modified xsi:type="dcterms:W3CDTF">2023-04-17T00:55:00Z</dcterms:modified>
</cp:coreProperties>
</file>